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25"/>
      </w:tblGrid>
      <w:tr>
        <w:tc>
          <w:tcPr>
            <w:tcW w:type="dxa" w:w="10325"/>
            <w:shd w:fill="0F172A"/>
            <w:tcMar>
              <w:top w:w="80" w:type="dxa"/>
              <w:start w:w="200" w:type="dxa"/>
              <w:bottom w:w="80" w:type="dxa"/>
              <w:end w:w="200" w:type="dxa"/>
            </w:tcMar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42"/>
              </w:rPr>
              <w:t>Tony Zaarour</w:t>
            </w:r>
          </w:p>
        </w:tc>
      </w:tr>
      <w:tr>
        <w:tc>
          <w:tcPr>
            <w:tcW w:type="dxa" w:w="10325"/>
            <w:shd w:fill="0F172A"/>
            <w:tcMar>
              <w:top w:w="80" w:type="dxa"/>
              <w:start w:w="200" w:type="dxa"/>
              <w:bottom w:w="80" w:type="dxa"/>
              <w:end w:w="200" w:type="dxa"/>
            </w:tcMar>
          </w:tcPr>
          <w:p>
            <w:pPr>
              <w:jc w:val="center"/>
            </w:pPr>
            <w:r>
              <w:rPr>
                <w:rFonts w:ascii="Aptos" w:hAnsi="Aptos"/>
                <w:b w:val="0"/>
                <w:color w:val="FFFFFF"/>
                <w:sz w:val="21"/>
              </w:rPr>
              <w:t>Sydney, Australia</w:t>
            </w:r>
          </w:p>
        </w:tc>
      </w:tr>
      <w:tr>
        <w:tc>
          <w:tcPr>
            <w:tcW w:type="dxa" w:w="10325"/>
            <w:shd w:fill="0F172A"/>
            <w:tcMar>
              <w:top w:w="80" w:type="dxa"/>
              <w:start w:w="200" w:type="dxa"/>
              <w:bottom w:w="80" w:type="dxa"/>
              <w:end w:w="200" w:type="dxa"/>
            </w:tcMar>
          </w:tcPr>
          <w:p>
            <w:pPr>
              <w:jc w:val="center"/>
            </w:pPr>
            <w:r>
              <w:rPr>
                <w:rFonts w:ascii="Aptos" w:hAnsi="Aptos"/>
                <w:b w:val="0"/>
                <w:color w:val="DCE4EE"/>
                <w:sz w:val="18"/>
              </w:rPr>
              <w:t>0469890978 | Tonyzaarour11@gmail.com | https://www.linkedin.com/in/tonyzaarour/</w:t>
            </w:r>
          </w:p>
        </w:tc>
      </w:tr>
    </w:tbl>
    <w:p/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PROFESSIONAL SUMMARY</w:t>
      </w:r>
    </w:p>
    <w:p>
      <w:pPr>
        <w:spacing w:after="120" w:line="276" w:lineRule="auto"/>
      </w:pPr>
      <w:r>
        <w:rPr>
          <w:rFonts w:ascii="Aptos" w:hAnsi="Aptos"/>
          <w:b w:val="0"/>
          <w:color w:val="334155"/>
          <w:sz w:val="20"/>
        </w:rPr>
        <w:t>Cloud Platform Architect / Senior Platform Engineer focused on AWS governance, modernisation, automation, and cost control. I am strongest in regulated or operationally messy environments where the platform needs clearer guardrails, cleaner operating boundaries, and practical engineering decisions rather than more theory.</w:t>
      </w:r>
    </w:p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SELECTED IMPACT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Improved governance and compliance execution across a regulated multi-account AWS estate through guardrails, reporting, and control redesign.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Delivered material annual AWS savings through commitment optimisation, workload modernisation, and tighter lifecycle control.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Re-architected resource-heavy workloads into event-driven ECS task patterns to improve isolation, scaling behaviour, and operational support.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Reduced critical website dropouts for Australian Museum from roughly 20 per day to zero through performance and architecture changes.</w:t>
      </w:r>
    </w:p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CORE STRENGTHS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AWS platform architecture and multi-account governance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Compliance, audit readiness, and platform guardrails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Infrastructure as code and automation engineering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Event-driven workload modernisation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Cost optimisation and operational efficiency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CI/CD, observability, and platform tooling</w:t>
      </w:r>
    </w:p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TECHNOLOGY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62"/>
        <w:gridCol w:w="5162"/>
      </w:tblGrid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Cloud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AWS, AWS Organizations, Control Tower, IAM Identity Center / SSO</w:t>
            </w:r>
          </w:p>
        </w:tc>
      </w:tr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Infrastructure as Code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Terraform, AWS CDK, CloudFormation</w:t>
            </w:r>
          </w:p>
        </w:tc>
      </w:tr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Containers and Compute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ECS, Fargate, Lambda, Step Functions, EC2, SSM, Docker</w:t>
            </w:r>
          </w:p>
        </w:tc>
      </w:tr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CI/CD and Automation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GitLab CI, GitHub Actions, AWS CodePipeline, Python, Bash, JavaScript, TypeScript</w:t>
            </w:r>
          </w:p>
        </w:tc>
      </w:tr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Security and Observability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Security Hub, AWS Config, GuardDuty, Inspector, CloudWatch, Dynatrace, Sumo Logic, Cloudflare, AWS WAF, Vanta</w:t>
            </w:r>
          </w:p>
        </w:tc>
      </w:tr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Platform Tooling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Redis, OpenSearch, Nagios, ELK, Jenkins, Nexus, SVN</w:t>
            </w:r>
          </w:p>
        </w:tc>
      </w:tr>
    </w:tbl>
    <w:p/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PROFESSIONAL EXPERIENCE</w:t>
      </w:r>
    </w:p>
    <w:p>
      <w:pPr>
        <w:spacing w:before="100" w:after="20"/>
      </w:pPr>
      <w:r>
        <w:rPr>
          <w:rFonts w:ascii="Aptos" w:hAnsi="Aptos"/>
          <w:b/>
          <w:color w:val="0F172A"/>
          <w:sz w:val="22"/>
        </w:rPr>
        <w:t>Squiz | Senior DevOps Engineer</w:t>
      </w:r>
    </w:p>
    <w:p>
      <w:pPr>
        <w:spacing w:after="40"/>
      </w:pPr>
      <w:r>
        <w:rPr>
          <w:rFonts w:ascii="Aptos" w:hAnsi="Aptos"/>
          <w:b w:val="0"/>
          <w:color w:val="64748B"/>
          <w:sz w:val="18"/>
        </w:rPr>
        <w:t>May 2024 – Present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Own the internal AWS platform across a complex multi-account environment supporting shared and client-facing workloads.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Lead platform work across governance, compliance, workload modernisation, and day-to-day cloud operations.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Built biweekly reporting and alerting workflows that improved audit readiness and gave teams a clearer remediation path.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Reworked governance controls and guardrails to improve compliance execution without creating delivery drag.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Moved heavy crawler workloads into event-driven ECS standalone tasks to improve isolation, scaling, and maintainability.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Reduced reliance on oversized always-on compute by modernising crawler, distributor, and gatherer workloads.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Designed an automated AMI lifecycle for ECS worker infrastructure to standardise image creation and rollout.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Managed commitment optimisation work that delivered material annual savings while maintaining strong utilisation.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Led the AWS side of migration from data centre to AWS, including documentation, training, and handover.</w:t>
      </w:r>
    </w:p>
    <w:p>
      <w:pPr>
        <w:spacing w:before="100" w:after="20"/>
      </w:pPr>
      <w:r>
        <w:rPr>
          <w:rFonts w:ascii="Aptos" w:hAnsi="Aptos"/>
          <w:b/>
          <w:color w:val="0F172A"/>
          <w:sz w:val="22"/>
        </w:rPr>
        <w:t>Versent | DevOps Engineer</w:t>
      </w:r>
    </w:p>
    <w:p>
      <w:pPr>
        <w:spacing w:after="40"/>
      </w:pPr>
      <w:r>
        <w:rPr>
          <w:rFonts w:ascii="Aptos" w:hAnsi="Aptos"/>
          <w:b w:val="0"/>
          <w:color w:val="64748B"/>
          <w:sz w:val="18"/>
        </w:rPr>
        <w:t>Mar 2021 – Apr 2024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Delivered cloud infrastructure, automation, and operational improvements for enterprise clients with a strong focus on reliability and maintainability.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Built reusable deployment tooling, reporting modules, alarm automation, and monitoring capabilities that reduced manual effort.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Contributed to a containerised DevOps toolbox that let engineers work safely across multiple client estates.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Built an API canary capability to monitor private HTTPS endpoints inside a VPC before customer-facing impact.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Designed and implemented a serverless anti-virus solution using Trend Cloud One for a state-level registry and land services provider.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Led migration from legacy email infrastructure to AWS SES with stronger security and operational controls.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Reduced website dropouts for Australian Museum from roughly 20 per day to zero through targeted performance and architecture changes.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Tuned OpenSearch and Redis workloads to improve responsiveness, stability, and operational support.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Built CI/CD pipelines using GitHub Actions and ECS runners with OIDC-based short-lived AWS access.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Delivered client training, handover documentation, and transition support for new systems and operating practices.</w:t>
      </w:r>
    </w:p>
    <w:p>
      <w:pPr>
        <w:spacing w:before="100" w:after="20"/>
      </w:pPr>
      <w:r>
        <w:rPr>
          <w:rFonts w:ascii="Aptos" w:hAnsi="Aptos"/>
          <w:b/>
          <w:color w:val="0F172A"/>
          <w:sz w:val="22"/>
        </w:rPr>
        <w:t>AXE Group | Junior DevSecOps Engineer</w:t>
      </w:r>
    </w:p>
    <w:p>
      <w:pPr>
        <w:spacing w:after="40"/>
      </w:pPr>
      <w:r>
        <w:rPr>
          <w:rFonts w:ascii="Aptos" w:hAnsi="Aptos"/>
          <w:b w:val="0"/>
          <w:color w:val="64748B"/>
          <w:sz w:val="18"/>
        </w:rPr>
        <w:t>Jan 2020 – Feb 2021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Automated application deployments, Linux configuration, and security-related operational tasks.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Maintained Ansible playbooks and deployment workflows for Linux-based platforms.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Built Shell, Bash, and PowerShell tooling for environment management and deployment support.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Improved monitoring through development and maintenance of Nagios plugins.</w:t>
      </w:r>
    </w:p>
    <w:p>
      <w:pPr>
        <w:spacing w:before="100" w:after="20"/>
      </w:pPr>
      <w:r>
        <w:rPr>
          <w:rFonts w:ascii="Aptos" w:hAnsi="Aptos"/>
          <w:b/>
          <w:color w:val="0F172A"/>
          <w:sz w:val="22"/>
        </w:rPr>
        <w:t>OpenMRS | Junior DevOps Engineer</w:t>
      </w:r>
    </w:p>
    <w:p>
      <w:pPr>
        <w:spacing w:after="40"/>
      </w:pPr>
      <w:r>
        <w:rPr>
          <w:rFonts w:ascii="Aptos" w:hAnsi="Aptos"/>
          <w:b w:val="0"/>
          <w:color w:val="64748B"/>
          <w:sz w:val="18"/>
        </w:rPr>
        <w:t>Apr 2019 – Feb 2020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Supported infrastructure and platform operations for the OpenMRS open-source community.</w:t>
      </w:r>
    </w:p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EDUCATION</w:t>
      </w:r>
    </w:p>
    <w:p>
      <w:pPr>
        <w:spacing w:after="40" w:line="276" w:lineRule="auto"/>
      </w:pPr>
      <w:r>
        <w:rPr>
          <w:rFonts w:ascii="Aptos" w:hAnsi="Aptos"/>
          <w:b w:val="0"/>
          <w:color w:val="334155"/>
          <w:sz w:val="20"/>
        </w:rPr>
        <w:t>Bachelor’s Degree in Architecture, Damascus University | 2009 – 2014</w:t>
      </w:r>
    </w:p>
    <w:sectPr w:rsidR="00FC693F" w:rsidRPr="0006063C" w:rsidSect="00034616">
      <w:pgSz w:w="11909" w:h="16834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